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55782" w14:textId="77777777" w:rsidR="001235F8" w:rsidRPr="00B173CE" w:rsidRDefault="001235F8" w:rsidP="001235F8">
      <w:pPr>
        <w:rPr>
          <w:b/>
        </w:rPr>
      </w:pPr>
      <w:r w:rsidRPr="00B173CE">
        <w:rPr>
          <w:b/>
        </w:rPr>
        <w:t xml:space="preserve">Payroll Process </w:t>
      </w:r>
    </w:p>
    <w:p w14:paraId="783AFFF3" w14:textId="77777777" w:rsidR="001235F8" w:rsidRPr="0095603B" w:rsidRDefault="001235F8" w:rsidP="001235F8">
      <w:pPr>
        <w:rPr>
          <w:rFonts w:ascii="Cambria" w:hAnsi="Cambria"/>
        </w:rPr>
      </w:pPr>
      <w:r>
        <w:rPr>
          <w:rFonts w:ascii="Cambria" w:hAnsi="Cambria"/>
        </w:rPr>
        <w:t>P</w:t>
      </w:r>
      <w:r w:rsidRPr="0095603B">
        <w:rPr>
          <w:rFonts w:ascii="Cambria" w:hAnsi="Cambria"/>
        </w:rPr>
        <w:t xml:space="preserve">ayroll records </w:t>
      </w:r>
      <w:r>
        <w:rPr>
          <w:rFonts w:ascii="Cambria" w:hAnsi="Cambria"/>
        </w:rPr>
        <w:t>are maintained on payroll specific software, or excel where it is not available and in line</w:t>
      </w:r>
      <w:r w:rsidRPr="0095603B">
        <w:rPr>
          <w:rFonts w:ascii="Cambria" w:hAnsi="Cambria"/>
          <w:lang w:val="ga-IE"/>
        </w:rPr>
        <w:t xml:space="preserve"> with best practice and </w:t>
      </w:r>
      <w:r w:rsidRPr="0095603B">
        <w:rPr>
          <w:rFonts w:ascii="Cambria" w:hAnsi="Cambria"/>
        </w:rPr>
        <w:t>the local tax authorities</w:t>
      </w:r>
      <w:r w:rsidRPr="0095603B">
        <w:rPr>
          <w:rFonts w:ascii="Cambria" w:hAnsi="Cambria"/>
          <w:lang w:val="ga-IE"/>
        </w:rPr>
        <w:t xml:space="preserve"> as follows:</w:t>
      </w:r>
    </w:p>
    <w:p w14:paraId="0A79F26F" w14:textId="77777777" w:rsidR="001235F8" w:rsidRDefault="001235F8" w:rsidP="00B173CE">
      <w:pPr>
        <w:pStyle w:val="ListParagraph"/>
        <w:numPr>
          <w:ilvl w:val="0"/>
          <w:numId w:val="1"/>
        </w:numPr>
        <w:rPr>
          <w:rFonts w:ascii="Cambria" w:hAnsi="Cambria"/>
        </w:rPr>
      </w:pPr>
      <w:r w:rsidRPr="00B173CE">
        <w:rPr>
          <w:rFonts w:ascii="Cambria" w:hAnsi="Cambria"/>
        </w:rPr>
        <w:t xml:space="preserve">Monthly payroll list of employee salaries </w:t>
      </w:r>
      <w:r w:rsidRPr="00B173CE">
        <w:rPr>
          <w:rFonts w:ascii="Cambria" w:hAnsi="Cambria"/>
          <w:lang w:val="ga-IE"/>
        </w:rPr>
        <w:t>which</w:t>
      </w:r>
      <w:r w:rsidRPr="00B173CE">
        <w:rPr>
          <w:rFonts w:ascii="Cambria" w:hAnsi="Cambria"/>
        </w:rPr>
        <w:t xml:space="preserve"> include</w:t>
      </w:r>
      <w:r w:rsidRPr="00B173CE">
        <w:rPr>
          <w:rFonts w:ascii="Cambria" w:hAnsi="Cambria"/>
          <w:lang w:val="ga-IE"/>
        </w:rPr>
        <w:t>s</w:t>
      </w:r>
      <w:r w:rsidRPr="00B173CE">
        <w:rPr>
          <w:rFonts w:ascii="Cambria" w:hAnsi="Cambria"/>
        </w:rPr>
        <w:t xml:space="preserve"> employee no., name, gross pay, deductions for tax / health insurance / pension / salary advance, net pay, employer’s taxation/pension.</w:t>
      </w:r>
    </w:p>
    <w:p w14:paraId="6A878B93" w14:textId="77777777" w:rsidR="00D11F19" w:rsidRPr="009C7F08" w:rsidRDefault="00D11F19" w:rsidP="00D11F19">
      <w:pPr>
        <w:pStyle w:val="ListParagraph"/>
        <w:numPr>
          <w:ilvl w:val="0"/>
          <w:numId w:val="1"/>
        </w:numPr>
        <w:rPr>
          <w:rFonts w:ascii="Cambria" w:hAnsi="Cambria"/>
          <w:highlight w:val="yellow"/>
        </w:rPr>
      </w:pPr>
      <w:r w:rsidRPr="009C7F08">
        <w:rPr>
          <w:rFonts w:ascii="Cambria" w:hAnsi="Cambria"/>
          <w:highlight w:val="yellow"/>
        </w:rPr>
        <w:t xml:space="preserve">Payroll date is identified which is the date the finance person should have the payroll ready for review and approval by the line manager. </w:t>
      </w:r>
    </w:p>
    <w:p w14:paraId="6D0286D4" w14:textId="77777777" w:rsidR="00D11F19" w:rsidRDefault="00D11F19" w:rsidP="00D11F19">
      <w:pPr>
        <w:pStyle w:val="ListParagraph"/>
        <w:numPr>
          <w:ilvl w:val="0"/>
          <w:numId w:val="1"/>
        </w:numPr>
        <w:rPr>
          <w:rFonts w:ascii="Cambria" w:hAnsi="Cambria"/>
          <w:highlight w:val="yellow"/>
        </w:rPr>
      </w:pPr>
      <w:r w:rsidRPr="009C7F08">
        <w:rPr>
          <w:rFonts w:ascii="Cambria" w:hAnsi="Cambria"/>
          <w:highlight w:val="yellow"/>
        </w:rPr>
        <w:t xml:space="preserve">Pay date is identified which is the date that employees pay is released to the bank by the authorised signatories. </w:t>
      </w:r>
    </w:p>
    <w:p w14:paraId="14FB5998" w14:textId="77777777" w:rsidR="00D11F19" w:rsidRPr="009C7F08" w:rsidRDefault="00D11F19" w:rsidP="00D11F19">
      <w:pPr>
        <w:pStyle w:val="ListParagraph"/>
        <w:numPr>
          <w:ilvl w:val="0"/>
          <w:numId w:val="1"/>
        </w:numPr>
        <w:rPr>
          <w:rFonts w:ascii="Cambria" w:hAnsi="Cambria"/>
          <w:highlight w:val="yellow"/>
        </w:rPr>
      </w:pPr>
      <w:r>
        <w:rPr>
          <w:rFonts w:ascii="Cambria" w:hAnsi="Cambria"/>
          <w:highlight w:val="yellow"/>
        </w:rPr>
        <w:t xml:space="preserve">Payroll date and pay date to be at least three working days apart. </w:t>
      </w:r>
    </w:p>
    <w:p w14:paraId="09A8E953" w14:textId="77777777" w:rsidR="00D11F19" w:rsidRDefault="00D11F19" w:rsidP="00D11F19">
      <w:pPr>
        <w:pStyle w:val="ListParagraph"/>
        <w:numPr>
          <w:ilvl w:val="0"/>
          <w:numId w:val="1"/>
        </w:numPr>
        <w:rPr>
          <w:rFonts w:ascii="Cambria" w:hAnsi="Cambria"/>
          <w:highlight w:val="yellow"/>
        </w:rPr>
      </w:pPr>
      <w:r w:rsidRPr="009C7F08">
        <w:rPr>
          <w:rFonts w:ascii="Cambria" w:hAnsi="Cambria"/>
          <w:highlight w:val="yellow"/>
        </w:rPr>
        <w:t xml:space="preserve">The two dates allow for preparation, review and consistency in pay period for the employees. </w:t>
      </w:r>
    </w:p>
    <w:p w14:paraId="107595F4" w14:textId="77777777" w:rsidR="00D11F19" w:rsidRDefault="00D11F19" w:rsidP="00D11F19">
      <w:pPr>
        <w:pStyle w:val="ListParagraph"/>
        <w:numPr>
          <w:ilvl w:val="0"/>
          <w:numId w:val="1"/>
        </w:numPr>
        <w:textAlignment w:val="auto"/>
        <w:rPr>
          <w:rFonts w:ascii="Cambria" w:hAnsi="Cambria"/>
          <w:highlight w:val="yellow"/>
        </w:rPr>
      </w:pPr>
      <w:r>
        <w:rPr>
          <w:rFonts w:ascii="Cambria" w:hAnsi="Cambria"/>
          <w:highlight w:val="yellow"/>
        </w:rPr>
        <w:t>Once the payroll has been prepared and approved, it the employee liabilities are recorded in the accounting system. Dr. Salary expense credit payroll liability.</w:t>
      </w:r>
    </w:p>
    <w:p w14:paraId="0A066785" w14:textId="51355BDC" w:rsidR="00D11F19" w:rsidRDefault="00D11F19" w:rsidP="00D11F19">
      <w:pPr>
        <w:pStyle w:val="ListParagraph"/>
        <w:numPr>
          <w:ilvl w:val="0"/>
          <w:numId w:val="1"/>
        </w:numPr>
        <w:textAlignment w:val="auto"/>
        <w:rPr>
          <w:rFonts w:ascii="Cambria" w:hAnsi="Cambria"/>
          <w:highlight w:val="yellow"/>
        </w:rPr>
      </w:pPr>
      <w:r>
        <w:rPr>
          <w:rFonts w:ascii="Cambria" w:hAnsi="Cambria"/>
          <w:highlight w:val="yellow"/>
        </w:rPr>
        <w:t>Once salaries are paid, Dr. payroll liability Cr. Bank</w:t>
      </w:r>
    </w:p>
    <w:p w14:paraId="135CC4DD" w14:textId="4B5F503B" w:rsidR="00A329DD" w:rsidRPr="00A329DD" w:rsidRDefault="00A329DD" w:rsidP="00AB2C2A">
      <w:pPr>
        <w:pStyle w:val="ListParagraph"/>
        <w:numPr>
          <w:ilvl w:val="0"/>
          <w:numId w:val="1"/>
        </w:numPr>
        <w:overflowPunct/>
        <w:autoSpaceDE/>
        <w:autoSpaceDN/>
        <w:adjustRightInd/>
        <w:textAlignment w:val="auto"/>
        <w:rPr>
          <w:rFonts w:ascii="Times New Roman" w:hAnsi="Times New Roman"/>
          <w:szCs w:val="24"/>
          <w:lang w:val="en-IE" w:eastAsia="en-IE"/>
        </w:rPr>
      </w:pPr>
      <w:r w:rsidRPr="00A329DD">
        <w:rPr>
          <w:rFonts w:ascii="Cambria" w:hAnsi="Cambria"/>
          <w:highlight w:val="yellow"/>
        </w:rPr>
        <w:t xml:space="preserve">Each employee statutory deduction, </w:t>
      </w:r>
      <w:r>
        <w:rPr>
          <w:rFonts w:ascii="Cambria" w:hAnsi="Cambria"/>
          <w:highlight w:val="yellow"/>
        </w:rPr>
        <w:t>p</w:t>
      </w:r>
      <w:r w:rsidRPr="00A329DD">
        <w:rPr>
          <w:rFonts w:ascii="Cambria" w:hAnsi="Cambria"/>
          <w:highlight w:val="yellow"/>
        </w:rPr>
        <w:t xml:space="preserve">ension, and net pay should have separate ledgers for easy reconciliation of employee liabilities. </w:t>
      </w:r>
    </w:p>
    <w:p w14:paraId="201C5EAA" w14:textId="6A7BCC05" w:rsidR="001235F8" w:rsidRPr="00B173CE" w:rsidRDefault="001235F8" w:rsidP="00B173CE">
      <w:pPr>
        <w:pStyle w:val="ListParagraph"/>
        <w:numPr>
          <w:ilvl w:val="0"/>
          <w:numId w:val="1"/>
        </w:numPr>
        <w:rPr>
          <w:rFonts w:ascii="Cambria" w:hAnsi="Cambria"/>
        </w:rPr>
      </w:pPr>
      <w:r w:rsidRPr="00B173CE">
        <w:rPr>
          <w:rFonts w:ascii="Cambria" w:hAnsi="Cambria"/>
        </w:rPr>
        <w:t xml:space="preserve">Employee pay slips </w:t>
      </w:r>
      <w:r w:rsidRPr="00B173CE">
        <w:rPr>
          <w:rFonts w:ascii="Cambria" w:hAnsi="Cambria"/>
          <w:lang w:val="ga-IE"/>
        </w:rPr>
        <w:t>are given to</w:t>
      </w:r>
      <w:r w:rsidRPr="00B173CE">
        <w:rPr>
          <w:rFonts w:ascii="Cambria" w:hAnsi="Cambria"/>
        </w:rPr>
        <w:t xml:space="preserve"> each employee </w:t>
      </w:r>
      <w:r w:rsidRPr="00B173CE">
        <w:rPr>
          <w:rFonts w:ascii="Cambria" w:hAnsi="Cambria"/>
          <w:lang w:val="ga-IE"/>
        </w:rPr>
        <w:t xml:space="preserve">each month </w:t>
      </w:r>
      <w:r w:rsidRPr="00B173CE">
        <w:rPr>
          <w:rFonts w:ascii="Cambria" w:hAnsi="Cambria"/>
        </w:rPr>
        <w:t>on the receipt of their monthly salary.</w:t>
      </w:r>
      <w:r w:rsidR="00D11F19">
        <w:rPr>
          <w:rFonts w:ascii="Cambria" w:hAnsi="Cambria"/>
        </w:rPr>
        <w:t xml:space="preserve"> </w:t>
      </w:r>
      <w:r w:rsidR="00D11F19" w:rsidRPr="00D11F19">
        <w:rPr>
          <w:rFonts w:ascii="Cambria" w:hAnsi="Cambria"/>
          <w:lang w:val="ga-IE"/>
        </w:rPr>
        <w:t xml:space="preserve">The payslip contains </w:t>
      </w:r>
      <w:r w:rsidR="00D11F19" w:rsidRPr="00D11F19">
        <w:rPr>
          <w:rFonts w:ascii="Cambria" w:hAnsi="Cambria"/>
        </w:rPr>
        <w:t>the employer</w:t>
      </w:r>
      <w:r w:rsidR="00D11F19" w:rsidRPr="00D11F19">
        <w:rPr>
          <w:rFonts w:ascii="Cambria" w:hAnsi="Cambria"/>
          <w:lang w:val="ga-IE"/>
        </w:rPr>
        <w:t>’s name</w:t>
      </w:r>
      <w:r w:rsidR="00D11F19" w:rsidRPr="00D11F19">
        <w:rPr>
          <w:rFonts w:ascii="Cambria" w:hAnsi="Cambria"/>
        </w:rPr>
        <w:t xml:space="preserve"> </w:t>
      </w:r>
      <w:r w:rsidR="00D11F19" w:rsidRPr="008249CE">
        <w:rPr>
          <w:rFonts w:ascii="Cambria" w:hAnsi="Cambria"/>
          <w:highlight w:val="yellow"/>
        </w:rPr>
        <w:t>and PIN;</w:t>
      </w:r>
      <w:r w:rsidRPr="00B173CE">
        <w:rPr>
          <w:rFonts w:ascii="Cambria" w:hAnsi="Cambria"/>
        </w:rPr>
        <w:t xml:space="preserve"> </w:t>
      </w:r>
      <w:r w:rsidRPr="00B173CE">
        <w:rPr>
          <w:rFonts w:ascii="Cambria" w:hAnsi="Cambria"/>
          <w:lang w:val="ga-IE"/>
        </w:rPr>
        <w:t xml:space="preserve">employee’s </w:t>
      </w:r>
      <w:r w:rsidRPr="00B173CE">
        <w:rPr>
          <w:rFonts w:ascii="Cambria" w:hAnsi="Cambria"/>
        </w:rPr>
        <w:t>name, employee number; month and year for which the salary/wage is paid; and amount of monthly salary/hourly wage.</w:t>
      </w:r>
    </w:p>
    <w:p w14:paraId="7B685195" w14:textId="77777777" w:rsidR="001235F8" w:rsidRPr="00B173CE" w:rsidRDefault="001235F8" w:rsidP="00B173CE">
      <w:pPr>
        <w:pStyle w:val="ListParagraph"/>
        <w:numPr>
          <w:ilvl w:val="0"/>
          <w:numId w:val="1"/>
        </w:numPr>
        <w:rPr>
          <w:rFonts w:ascii="Cambria" w:hAnsi="Cambria"/>
        </w:rPr>
      </w:pPr>
      <w:r w:rsidRPr="00B173CE">
        <w:rPr>
          <w:rFonts w:ascii="Cambria" w:hAnsi="Cambria"/>
        </w:rPr>
        <w:t>A cumulative record of each individual’s salary from January to December of each year, of which the employee will receive a copy in the following year.</w:t>
      </w:r>
      <w:r w:rsidRPr="00B173CE">
        <w:rPr>
          <w:rFonts w:ascii="Cambria" w:hAnsi="Cambria"/>
          <w:lang w:val="ga-IE"/>
        </w:rPr>
        <w:t xml:space="preserve">  </w:t>
      </w:r>
    </w:p>
    <w:p w14:paraId="6C0EB950" w14:textId="77777777" w:rsidR="001235F8" w:rsidRPr="0095603B" w:rsidRDefault="001235F8" w:rsidP="001235F8">
      <w:pPr>
        <w:rPr>
          <w:rFonts w:ascii="Cambria" w:hAnsi="Cambria"/>
          <w:u w:val="single"/>
        </w:rPr>
      </w:pPr>
      <w:bookmarkStart w:id="0" w:name="_Toc227488638"/>
      <w:bookmarkStart w:id="1" w:name="_Toc227573739"/>
      <w:bookmarkStart w:id="2" w:name="_Toc227576070"/>
    </w:p>
    <w:p w14:paraId="0BE81964" w14:textId="77777777" w:rsidR="001235F8" w:rsidRPr="0095603B" w:rsidRDefault="001235F8" w:rsidP="001235F8">
      <w:pPr>
        <w:rPr>
          <w:rFonts w:ascii="Cambria" w:hAnsi="Cambria"/>
          <w:u w:val="single"/>
        </w:rPr>
      </w:pPr>
      <w:bookmarkStart w:id="3" w:name="_Toc308554266"/>
      <w:r w:rsidRPr="0095603B">
        <w:rPr>
          <w:rFonts w:ascii="Cambria" w:hAnsi="Cambria"/>
          <w:u w:val="single"/>
        </w:rPr>
        <w:t>Excel controls</w:t>
      </w:r>
      <w:bookmarkEnd w:id="0"/>
      <w:bookmarkEnd w:id="1"/>
      <w:bookmarkEnd w:id="2"/>
      <w:bookmarkEnd w:id="3"/>
    </w:p>
    <w:p w14:paraId="6222D762" w14:textId="77777777" w:rsidR="001235F8" w:rsidRPr="0095603B" w:rsidRDefault="001235F8" w:rsidP="001235F8">
      <w:pPr>
        <w:rPr>
          <w:rFonts w:ascii="Cambria" w:hAnsi="Cambria"/>
        </w:rPr>
      </w:pPr>
      <w:r w:rsidRPr="0095603B">
        <w:rPr>
          <w:rFonts w:ascii="Cambria" w:hAnsi="Cambria"/>
          <w:lang w:val="ga-IE"/>
        </w:rPr>
        <w:t>T</w:t>
      </w:r>
      <w:r w:rsidRPr="0095603B">
        <w:rPr>
          <w:rFonts w:ascii="Cambria" w:hAnsi="Cambria"/>
        </w:rPr>
        <w:t xml:space="preserve">he following controls </w:t>
      </w:r>
      <w:r w:rsidRPr="0095603B">
        <w:rPr>
          <w:rFonts w:ascii="Cambria" w:hAnsi="Cambria"/>
          <w:lang w:val="ga-IE"/>
        </w:rPr>
        <w:t>are in place in excel</w:t>
      </w:r>
      <w:r w:rsidRPr="0095603B">
        <w:rPr>
          <w:rFonts w:ascii="Cambria" w:hAnsi="Cambria"/>
        </w:rPr>
        <w:t>:</w:t>
      </w:r>
    </w:p>
    <w:p w14:paraId="6DADC46F" w14:textId="77777777" w:rsidR="001235F8" w:rsidRPr="00B173CE" w:rsidRDefault="001235F8" w:rsidP="00B173CE">
      <w:pPr>
        <w:pStyle w:val="ListParagraph"/>
        <w:numPr>
          <w:ilvl w:val="0"/>
          <w:numId w:val="2"/>
        </w:numPr>
        <w:rPr>
          <w:rFonts w:ascii="Cambria" w:hAnsi="Cambria"/>
        </w:rPr>
      </w:pPr>
      <w:r w:rsidRPr="00B173CE">
        <w:rPr>
          <w:rFonts w:ascii="Cambria" w:hAnsi="Cambria"/>
        </w:rPr>
        <w:t xml:space="preserve">The payroll system </w:t>
      </w:r>
      <w:r w:rsidRPr="00B173CE">
        <w:rPr>
          <w:rFonts w:ascii="Cambria" w:hAnsi="Cambria"/>
          <w:lang w:val="ga-IE"/>
        </w:rPr>
        <w:t>is maintained by [....................] on their computer which is accessed only by [.......................]</w:t>
      </w:r>
    </w:p>
    <w:p w14:paraId="3E55BD80" w14:textId="77777777" w:rsidR="001235F8" w:rsidRPr="00B173CE" w:rsidRDefault="001235F8" w:rsidP="00B173CE">
      <w:pPr>
        <w:pStyle w:val="ListParagraph"/>
        <w:numPr>
          <w:ilvl w:val="0"/>
          <w:numId w:val="2"/>
        </w:numPr>
        <w:rPr>
          <w:rFonts w:ascii="Cambria" w:hAnsi="Cambria"/>
        </w:rPr>
      </w:pPr>
      <w:r w:rsidRPr="00B173CE">
        <w:rPr>
          <w:rFonts w:ascii="Cambria" w:hAnsi="Cambria"/>
        </w:rPr>
        <w:t xml:space="preserve">Wherever possible the calculation functions within the system </w:t>
      </w:r>
      <w:r w:rsidRPr="00B173CE">
        <w:rPr>
          <w:rFonts w:ascii="Cambria" w:hAnsi="Cambria"/>
          <w:lang w:val="ga-IE"/>
        </w:rPr>
        <w:t>are</w:t>
      </w:r>
      <w:r w:rsidRPr="00B173CE">
        <w:rPr>
          <w:rFonts w:ascii="Cambria" w:hAnsi="Cambria"/>
        </w:rPr>
        <w:t xml:space="preserve"> protected from change, i.e. tax calculations, hourly pay calculation etc</w:t>
      </w:r>
      <w:bookmarkStart w:id="4" w:name="_Toc227488639"/>
      <w:r w:rsidRPr="00B173CE">
        <w:rPr>
          <w:rFonts w:ascii="Cambria" w:hAnsi="Cambria"/>
        </w:rPr>
        <w:t>………tbc……..</w:t>
      </w:r>
    </w:p>
    <w:p w14:paraId="7A53B5FB" w14:textId="77777777" w:rsidR="001235F8" w:rsidRPr="000A5368" w:rsidRDefault="001235F8" w:rsidP="001235F8">
      <w:pPr>
        <w:rPr>
          <w:rFonts w:ascii="Cambria" w:hAnsi="Cambria"/>
        </w:rPr>
      </w:pPr>
    </w:p>
    <w:p w14:paraId="78796042" w14:textId="77777777" w:rsidR="001235F8" w:rsidRPr="0095603B" w:rsidRDefault="001235F8" w:rsidP="001235F8">
      <w:pPr>
        <w:rPr>
          <w:rFonts w:ascii="Cambria" w:hAnsi="Cambria"/>
        </w:rPr>
      </w:pPr>
      <w:bookmarkStart w:id="5" w:name="_Toc227573740"/>
      <w:bookmarkStart w:id="6" w:name="_Toc227576071"/>
      <w:bookmarkStart w:id="7" w:name="_Toc308554267"/>
      <w:r w:rsidRPr="0095603B">
        <w:rPr>
          <w:rFonts w:ascii="Cambria" w:hAnsi="Cambria"/>
          <w:u w:val="single"/>
        </w:rPr>
        <w:t>Payroll Disbursements / Transfers controls</w:t>
      </w:r>
      <w:bookmarkEnd w:id="5"/>
      <w:bookmarkEnd w:id="6"/>
      <w:bookmarkEnd w:id="7"/>
    </w:p>
    <w:bookmarkEnd w:id="4"/>
    <w:p w14:paraId="636EAA67" w14:textId="77777777" w:rsidR="001235F8" w:rsidRPr="00B173CE" w:rsidRDefault="001235F8" w:rsidP="00B173CE">
      <w:pPr>
        <w:pStyle w:val="ListParagraph"/>
        <w:numPr>
          <w:ilvl w:val="0"/>
          <w:numId w:val="3"/>
        </w:numPr>
        <w:rPr>
          <w:rFonts w:ascii="Cambria" w:hAnsi="Cambria"/>
        </w:rPr>
      </w:pPr>
      <w:r w:rsidRPr="00B173CE">
        <w:rPr>
          <w:rFonts w:ascii="Cambria" w:hAnsi="Cambria"/>
        </w:rPr>
        <w:t>A payroll register signed by the […………] and [……………</w:t>
      </w:r>
      <w:proofErr w:type="gramStart"/>
      <w:r w:rsidRPr="00B173CE">
        <w:rPr>
          <w:rFonts w:ascii="Cambria" w:hAnsi="Cambria"/>
        </w:rPr>
        <w:t>…..</w:t>
      </w:r>
      <w:proofErr w:type="gramEnd"/>
      <w:r w:rsidRPr="00B173CE">
        <w:rPr>
          <w:rFonts w:ascii="Cambria" w:hAnsi="Cambria"/>
        </w:rPr>
        <w:t>]is required before any payroll disbursement can be authorised.</w:t>
      </w:r>
    </w:p>
    <w:p w14:paraId="278C16F3" w14:textId="77777777" w:rsidR="001235F8" w:rsidRPr="00B173CE" w:rsidRDefault="001235F8" w:rsidP="00B173CE">
      <w:pPr>
        <w:pStyle w:val="ListParagraph"/>
        <w:numPr>
          <w:ilvl w:val="0"/>
          <w:numId w:val="3"/>
        </w:numPr>
        <w:rPr>
          <w:rFonts w:ascii="Cambria" w:hAnsi="Cambria"/>
        </w:rPr>
      </w:pPr>
      <w:r w:rsidRPr="00B173CE">
        <w:rPr>
          <w:rFonts w:ascii="Cambria" w:hAnsi="Cambria"/>
        </w:rPr>
        <w:t>Disbursement of payroll is subject to the same controls as any other cash/cheque payment or bank transfer.</w:t>
      </w:r>
    </w:p>
    <w:p w14:paraId="44592079" w14:textId="77777777" w:rsidR="001235F8" w:rsidRPr="00B173CE" w:rsidRDefault="001235F8" w:rsidP="00B173CE">
      <w:pPr>
        <w:pStyle w:val="ListParagraph"/>
        <w:numPr>
          <w:ilvl w:val="0"/>
          <w:numId w:val="3"/>
        </w:numPr>
        <w:rPr>
          <w:rFonts w:ascii="Cambria" w:hAnsi="Cambria"/>
        </w:rPr>
      </w:pPr>
      <w:r w:rsidRPr="00B173CE">
        <w:rPr>
          <w:rFonts w:ascii="Cambria" w:hAnsi="Cambria"/>
          <w:lang w:val="ga-IE"/>
        </w:rPr>
        <w:t>Where possible employees</w:t>
      </w:r>
      <w:r w:rsidRPr="00B173CE">
        <w:rPr>
          <w:rFonts w:ascii="Cambria" w:hAnsi="Cambria"/>
        </w:rPr>
        <w:t xml:space="preserve"> should receive their salary via a bank account. New employees must open a bank account within three months of job commencement. Where it is not possible then they should be paid by cheque and only in remote locations should they be paid by cash.</w:t>
      </w:r>
    </w:p>
    <w:p w14:paraId="2A3FA4A4" w14:textId="77777777" w:rsidR="001235F8" w:rsidRPr="0095603B" w:rsidRDefault="001235F8" w:rsidP="001235F8">
      <w:pPr>
        <w:rPr>
          <w:rFonts w:ascii="Cambria" w:hAnsi="Cambria"/>
        </w:rPr>
      </w:pPr>
    </w:p>
    <w:p w14:paraId="669BE385" w14:textId="77777777" w:rsidR="00623BAB" w:rsidRPr="00112D58" w:rsidRDefault="00623BAB">
      <w:pPr>
        <w:rPr>
          <w:rFonts w:cstheme="minorHAnsi"/>
          <w:b/>
          <w:bCs/>
          <w:szCs w:val="24"/>
        </w:rPr>
      </w:pPr>
      <w:bookmarkStart w:id="8" w:name="_8.1_Per_Diems"/>
      <w:bookmarkEnd w:id="8"/>
    </w:p>
    <w:sectPr w:rsidR="00623BAB" w:rsidRPr="00112D58" w:rsidSect="00B173CE">
      <w:headerReference w:type="default" r:id="rId9"/>
      <w:footerReference w:type="even" r:id="rId10"/>
      <w:headerReference w:type="first" r:id="rId11"/>
      <w:footerReference w:type="first" r:id="rId12"/>
      <w:type w:val="continuous"/>
      <w:pgSz w:w="11908" w:h="16838" w:code="9"/>
      <w:pgMar w:top="1335" w:right="1440" w:bottom="1440" w:left="1440"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DB629" w14:textId="77777777" w:rsidR="00AC4043" w:rsidRDefault="00AC4043">
      <w:r>
        <w:separator/>
      </w:r>
    </w:p>
  </w:endnote>
  <w:endnote w:type="continuationSeparator" w:id="0">
    <w:p w14:paraId="6800D0B5" w14:textId="77777777" w:rsidR="00AC4043" w:rsidRDefault="00AC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6881C" w14:textId="77777777" w:rsidR="001E2B17" w:rsidRDefault="001E2B17">
    <w:pPr>
      <w:framePr w:wrap="around" w:vAnchor="text" w:hAnchor="margin" w:xAlign="right" w:y="1"/>
    </w:pPr>
    <w:r>
      <w:fldChar w:fldCharType="begin"/>
    </w:r>
    <w:r>
      <w:instrText xml:space="preserve">PAGE  </w:instrText>
    </w:r>
    <w:r>
      <w:fldChar w:fldCharType="separate"/>
    </w:r>
    <w:r>
      <w:rPr>
        <w:noProof/>
      </w:rPr>
      <w:t>2</w:t>
    </w:r>
    <w:r>
      <w:fldChar w:fldCharType="end"/>
    </w:r>
  </w:p>
  <w:p w14:paraId="1B706C4C" w14:textId="77777777" w:rsidR="001E2B17" w:rsidRDefault="001E2B17">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9323" w14:textId="77777777" w:rsidR="001E2B17" w:rsidRDefault="001E2B17">
    <w:pPr>
      <w:framePr w:wrap="around" w:vAnchor="text" w:hAnchor="margin" w:xAlign="right" w:y="1"/>
      <w:rPr>
        <w:rFonts w:ascii="Arial" w:hAnsi="Arial" w:cs="Arial"/>
        <w:sz w:val="16"/>
      </w:rPr>
    </w:pPr>
    <w:r>
      <w:rPr>
        <w:rFonts w:ascii="Arial" w:hAnsi="Arial" w:cs="Arial"/>
        <w:sz w:val="16"/>
      </w:rPr>
      <w:fldChar w:fldCharType="begin"/>
    </w:r>
    <w:r>
      <w:rPr>
        <w:rFonts w:ascii="Arial" w:hAnsi="Arial" w:cs="Arial"/>
        <w:sz w:val="16"/>
      </w:rPr>
      <w:instrText xml:space="preserve">PAGE  </w:instrText>
    </w:r>
    <w:r>
      <w:rPr>
        <w:rFonts w:ascii="Arial" w:hAnsi="Arial" w:cs="Arial"/>
        <w:sz w:val="16"/>
      </w:rPr>
      <w:fldChar w:fldCharType="separate"/>
    </w:r>
    <w:r w:rsidR="00D84945">
      <w:rPr>
        <w:rFonts w:ascii="Arial" w:hAnsi="Arial" w:cs="Arial"/>
        <w:noProof/>
        <w:sz w:val="16"/>
      </w:rPr>
      <w:t>1</w:t>
    </w:r>
    <w:r>
      <w:rPr>
        <w:rFonts w:ascii="Arial" w:hAnsi="Arial" w:cs="Arial"/>
        <w:sz w:val="16"/>
      </w:rPr>
      <w:fldChar w:fldCharType="end"/>
    </w:r>
    <w:r>
      <w:rPr>
        <w:rFonts w:ascii="Arial" w:hAnsi="Arial" w:cs="Arial"/>
        <w:sz w:val="16"/>
      </w:rPr>
      <w:t>/</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D84945">
      <w:rPr>
        <w:rStyle w:val="PageNumber"/>
        <w:rFonts w:ascii="Arial" w:hAnsi="Arial" w:cs="Arial"/>
        <w:noProof/>
        <w:sz w:val="16"/>
      </w:rPr>
      <w:t>3</w:t>
    </w:r>
    <w:r>
      <w:rPr>
        <w:rStyle w:val="PageNumber"/>
        <w:rFonts w:ascii="Arial" w:hAnsi="Arial" w:cs="Arial"/>
        <w:sz w:val="16"/>
      </w:rPr>
      <w:fldChar w:fldCharType="end"/>
    </w:r>
  </w:p>
  <w:p w14:paraId="558EA46B" w14:textId="77777777" w:rsidR="001E2B17" w:rsidRDefault="001E2B17">
    <w:pPr>
      <w:pStyle w:val="PIEDDEPAGE"/>
    </w:pPr>
    <w:r>
      <w:t>End of Year/End of Term Performance Review</w:t>
    </w:r>
  </w:p>
  <w:p w14:paraId="5C467CA1" w14:textId="77777777" w:rsidR="001E2B17" w:rsidRDefault="001E2B1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43F85" w14:textId="77777777" w:rsidR="00AC4043" w:rsidRDefault="00AC4043">
      <w:r>
        <w:separator/>
      </w:r>
    </w:p>
  </w:footnote>
  <w:footnote w:type="continuationSeparator" w:id="0">
    <w:p w14:paraId="124D3275" w14:textId="77777777" w:rsidR="00AC4043" w:rsidRDefault="00AC4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7DC3B" w14:textId="77777777" w:rsidR="00B173CE" w:rsidRDefault="00B173CE">
    <w:pPr>
      <w:rPr>
        <w:rFonts w:asciiTheme="minorHAnsi" w:hAnsiTheme="minorHAnsi" w:cstheme="minorHAnsi"/>
        <w:b/>
      </w:rPr>
    </w:pPr>
  </w:p>
  <w:p w14:paraId="4378B746" w14:textId="11460E7E" w:rsidR="001E2B17" w:rsidRDefault="008249CE">
    <w:pPr>
      <w:rPr>
        <w:rFonts w:asciiTheme="minorHAnsi" w:hAnsiTheme="minorHAnsi" w:cstheme="minorHAnsi"/>
        <w:b/>
      </w:rPr>
    </w:pPr>
    <w:r>
      <w:rPr>
        <w:rFonts w:asciiTheme="minorHAnsi" w:hAnsiTheme="minorHAnsi" w:cstheme="minorHAnsi"/>
        <w:b/>
      </w:rPr>
      <w:t>APPENDIX 9.1</w:t>
    </w:r>
    <w:r w:rsidRPr="00D84945">
      <w:rPr>
        <w:rFonts w:asciiTheme="minorHAnsi" w:hAnsiTheme="minorHAnsi" w:cstheme="minorHAnsi"/>
        <w:b/>
      </w:rPr>
      <w:t xml:space="preserve">                                                </w:t>
    </w:r>
    <w:proofErr w:type="gramStart"/>
    <w:r w:rsidRPr="00D84945">
      <w:rPr>
        <w:rFonts w:asciiTheme="minorHAnsi" w:hAnsiTheme="minorHAnsi" w:cstheme="minorHAnsi"/>
        <w:b/>
      </w:rPr>
      <w:t xml:space="preserve">   </w:t>
    </w:r>
    <w:r w:rsidR="00BF498F">
      <w:rPr>
        <w:rFonts w:asciiTheme="minorHAnsi" w:hAnsiTheme="minorHAnsi" w:cstheme="minorHAnsi"/>
        <w:b/>
      </w:rPr>
      <w:t>[</w:t>
    </w:r>
    <w:proofErr w:type="gramEnd"/>
    <w:r w:rsidR="00BF498F">
      <w:rPr>
        <w:rFonts w:asciiTheme="minorHAnsi" w:hAnsiTheme="minorHAnsi" w:cstheme="minorHAnsi"/>
        <w:b/>
      </w:rPr>
      <w:t>GOVERNING BODY]</w:t>
    </w:r>
    <w:r w:rsidR="00B173CE">
      <w:rPr>
        <w:rFonts w:asciiTheme="minorHAnsi" w:hAnsiTheme="minorHAnsi" w:cstheme="minorHAnsi"/>
        <w:b/>
      </w:rPr>
      <w:t xml:space="preserve"> </w:t>
    </w:r>
    <w:r w:rsidR="00112D58">
      <w:rPr>
        <w:rFonts w:asciiTheme="minorHAnsi" w:hAnsiTheme="minorHAnsi" w:cstheme="minorHAnsi"/>
        <w:b/>
      </w:rPr>
      <w:t xml:space="preserve">MISSION FINANCE MANUAL </w:t>
    </w:r>
    <w:r w:rsidR="001235F8">
      <w:rPr>
        <w:rFonts w:asciiTheme="minorHAnsi" w:hAnsiTheme="minorHAnsi" w:cstheme="minorHAnsi"/>
        <w:b/>
      </w:rPr>
      <w:t xml:space="preserve">  </w:t>
    </w:r>
    <w:r w:rsidR="00BF498F">
      <w:rPr>
        <w:rFonts w:asciiTheme="minorHAnsi" w:hAnsiTheme="minorHAnsi" w:cstheme="minorHAnsi"/>
        <w:b/>
      </w:rPr>
      <w:t xml:space="preserve">  </w:t>
    </w:r>
    <w:r w:rsidR="001235F8">
      <w:rPr>
        <w:rFonts w:asciiTheme="minorHAnsi" w:hAnsiTheme="minorHAnsi" w:cstheme="minorHAnsi"/>
        <w:b/>
      </w:rPr>
      <w:t xml:space="preserve">                                           </w:t>
    </w:r>
  </w:p>
  <w:p w14:paraId="091BCB61" w14:textId="77777777" w:rsidR="00164266" w:rsidRPr="00D84945" w:rsidRDefault="001235F8">
    <w:pPr>
      <w:rPr>
        <w:rFonts w:asciiTheme="minorHAnsi" w:hAnsiTheme="minorHAnsi" w:cstheme="minorHAnsi"/>
        <w:b/>
      </w:rPr>
    </w:pPr>
    <w:r w:rsidRPr="00E77905">
      <w:rPr>
        <w:noProof/>
        <w:lang w:val="en-IE" w:eastAsia="en-IE"/>
      </w:rPr>
      <mc:AlternateContent>
        <mc:Choice Requires="wps">
          <w:drawing>
            <wp:anchor distT="0" distB="0" distL="114300" distR="114300" simplePos="0" relativeHeight="251660288" behindDoc="0" locked="0" layoutInCell="1" allowOverlap="1" wp14:anchorId="14DA7D2D" wp14:editId="1D00E983">
              <wp:simplePos x="0" y="0"/>
              <wp:positionH relativeFrom="column">
                <wp:posOffset>3877310</wp:posOffset>
              </wp:positionH>
              <wp:positionV relativeFrom="paragraph">
                <wp:posOffset>65405</wp:posOffset>
              </wp:positionV>
              <wp:extent cx="2085975" cy="0"/>
              <wp:effectExtent l="0" t="19050" r="9525" b="38100"/>
              <wp:wrapNone/>
              <wp:docPr id="20" name="Line 7"/>
              <wp:cNvGraphicFramePr/>
              <a:graphic xmlns:a="http://schemas.openxmlformats.org/drawingml/2006/main">
                <a:graphicData uri="http://schemas.microsoft.com/office/word/2010/wordprocessingShape">
                  <wps:wsp>
                    <wps:cNvCnPr/>
                    <wps:spPr bwMode="auto">
                      <a:xfrm>
                        <a:off x="0" y="0"/>
                        <a:ext cx="2085975" cy="0"/>
                      </a:xfrm>
                      <a:prstGeom prst="line">
                        <a:avLst/>
                      </a:prstGeom>
                      <a:noFill/>
                      <a:ln w="57150">
                        <a:solidFill>
                          <a:schemeClr val="accent1"/>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44BBF2CA" id="Line 7"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5.3pt,5.15pt" to="469.5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" strokecolor="#4f81bd [3204]" strokeweight="4.5pt"/>
          </w:pict>
        </mc:Fallback>
      </mc:AlternateContent>
    </w:r>
    <w:r w:rsidRPr="00164266">
      <w:rPr>
        <w:rFonts w:asciiTheme="minorHAnsi" w:hAnsiTheme="minorHAnsi" w:cstheme="minorHAnsi"/>
        <w:b/>
        <w:noProof/>
        <w:lang w:val="en-IE" w:eastAsia="en-IE"/>
      </w:rPr>
      <mc:AlternateContent>
        <mc:Choice Requires="wps">
          <w:drawing>
            <wp:anchor distT="4294967295" distB="4294967295" distL="114300" distR="114300" simplePos="0" relativeHeight="251656192" behindDoc="0" locked="0" layoutInCell="1" allowOverlap="1" wp14:anchorId="470B08FA" wp14:editId="0D64361D">
              <wp:simplePos x="0" y="0"/>
              <wp:positionH relativeFrom="column">
                <wp:posOffset>1552575</wp:posOffset>
              </wp:positionH>
              <wp:positionV relativeFrom="paragraph">
                <wp:posOffset>63500</wp:posOffset>
              </wp:positionV>
              <wp:extent cx="2324100" cy="0"/>
              <wp:effectExtent l="0" t="19050" r="19050" b="38100"/>
              <wp:wrapNone/>
              <wp:docPr id="1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24100" cy="0"/>
                      </a:xfrm>
                      <a:prstGeom prst="line">
                        <a:avLst/>
                      </a:prstGeom>
                      <a:noFill/>
                      <a:ln w="57150">
                        <a:solidFill>
                          <a:srgbClr val="D52B1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FEA49" id="Line 7"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2.25pt,5pt" to="305.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" strokecolor="#d52b1e" strokeweight="4.5pt">
              <o:lock v:ext="edit" shapetype="f"/>
            </v:line>
          </w:pict>
        </mc:Fallback>
      </mc:AlternateContent>
    </w:r>
    <w:r w:rsidR="00164266" w:rsidRPr="00164266">
      <w:rPr>
        <w:rFonts w:asciiTheme="minorHAnsi" w:hAnsiTheme="minorHAnsi" w:cstheme="minorHAnsi"/>
        <w:b/>
        <w:noProof/>
        <w:lang w:val="en-IE" w:eastAsia="en-IE"/>
      </w:rPr>
      <mc:AlternateContent>
        <mc:Choice Requires="wps">
          <w:drawing>
            <wp:anchor distT="4294967295" distB="4294967295" distL="114300" distR="114300" simplePos="0" relativeHeight="251658240" behindDoc="0" locked="0" layoutInCell="1" allowOverlap="1" wp14:anchorId="587CC176" wp14:editId="4516BE48">
              <wp:simplePos x="0" y="0"/>
              <wp:positionH relativeFrom="column">
                <wp:posOffset>-5715</wp:posOffset>
              </wp:positionH>
              <wp:positionV relativeFrom="paragraph">
                <wp:posOffset>63500</wp:posOffset>
              </wp:positionV>
              <wp:extent cx="1562100" cy="0"/>
              <wp:effectExtent l="0" t="19050" r="19050" b="38100"/>
              <wp:wrapNone/>
              <wp:docPr id="1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62100" cy="0"/>
                      </a:xfrm>
                      <a:prstGeom prst="line">
                        <a:avLst/>
                      </a:prstGeom>
                      <a:noFill/>
                      <a:ln w="57150">
                        <a:solidFill>
                          <a:srgbClr val="EE872B"/>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6E79E970" id="Line 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5pt,5pt" to="122.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" strokecolor="#ee872b" strokeweight="4.5pt">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E3F7E" w14:textId="77777777" w:rsidR="001E2B17" w:rsidRPr="00D84945" w:rsidRDefault="00D84945" w:rsidP="005843C4">
    <w:pPr>
      <w:pStyle w:val="Header"/>
      <w:rPr>
        <w:rFonts w:ascii="Arial" w:hAnsi="Arial" w:cs="Arial"/>
      </w:rPr>
    </w:pPr>
    <w:r>
      <w:rPr>
        <w:rFonts w:ascii="Arial" w:hAnsi="Arial" w:cs="Arial"/>
        <w:noProof/>
        <w:lang w:val="en-IE" w:eastAsia="en-IE"/>
      </w:rPr>
      <w:t xml:space="preserve">[ORGANISATION </w:t>
    </w:r>
    <w:proofErr w:type="gramStart"/>
    <w:r>
      <w:rPr>
        <w:rFonts w:ascii="Arial" w:hAnsi="Arial" w:cs="Arial"/>
        <w:noProof/>
        <w:lang w:val="en-IE" w:eastAsia="en-IE"/>
      </w:rPr>
      <w:t>NAME]</w:t>
    </w:r>
    <w:r w:rsidR="001E2B17">
      <w:rPr>
        <w:rFonts w:ascii="Arial" w:hAnsi="Arial" w:cs="Arial"/>
      </w:rPr>
      <w:t xml:space="preserve">   </w:t>
    </w:r>
    <w:proofErr w:type="gramEnd"/>
    <w:r w:rsidR="001E2B17">
      <w:rPr>
        <w:rFonts w:ascii="Arial" w:hAnsi="Arial" w:cs="Arial"/>
      </w:rPr>
      <w:t xml:space="preserve">            </w:t>
    </w:r>
    <w:r>
      <w:rPr>
        <w:rFonts w:ascii="Arial" w:hAnsi="Arial" w:cs="Arial"/>
      </w:rPr>
      <w:tab/>
    </w:r>
    <w:r>
      <w:rPr>
        <w:rFonts w:ascii="Arial" w:hAnsi="Arial" w:cs="Arial"/>
      </w:rPr>
      <w:tab/>
    </w:r>
    <w:r w:rsidR="001E2B17">
      <w:rPr>
        <w:rFonts w:ascii="Arial" w:hAnsi="Arial" w:cs="Arial"/>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F7950"/>
    <w:multiLevelType w:val="hybridMultilevel"/>
    <w:tmpl w:val="6ACEF6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ED62A18"/>
    <w:multiLevelType w:val="hybridMultilevel"/>
    <w:tmpl w:val="20803C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7D353BA8"/>
    <w:multiLevelType w:val="hybridMultilevel"/>
    <w:tmpl w:val="DBE43A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998337283">
    <w:abstractNumId w:val="0"/>
  </w:num>
  <w:num w:numId="2" w16cid:durableId="1126510942">
    <w:abstractNumId w:val="2"/>
  </w:num>
  <w:num w:numId="3" w16cid:durableId="1985813733">
    <w:abstractNumId w:val="1"/>
  </w:num>
  <w:num w:numId="4" w16cid:durableId="1010109934">
    <w:abstractNumId w:val="0"/>
  </w:num>
  <w:num w:numId="5" w16cid:durableId="1451705909">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F03"/>
    <w:rsid w:val="00066C8B"/>
    <w:rsid w:val="001005C5"/>
    <w:rsid w:val="00112D58"/>
    <w:rsid w:val="001235F8"/>
    <w:rsid w:val="00133D96"/>
    <w:rsid w:val="00164266"/>
    <w:rsid w:val="00191FEA"/>
    <w:rsid w:val="001D2925"/>
    <w:rsid w:val="001E2B17"/>
    <w:rsid w:val="00234D50"/>
    <w:rsid w:val="002668D2"/>
    <w:rsid w:val="00294A83"/>
    <w:rsid w:val="00303828"/>
    <w:rsid w:val="00351DF4"/>
    <w:rsid w:val="00351F03"/>
    <w:rsid w:val="0036630F"/>
    <w:rsid w:val="003A5E18"/>
    <w:rsid w:val="003B25DF"/>
    <w:rsid w:val="003C2DA8"/>
    <w:rsid w:val="003D4560"/>
    <w:rsid w:val="00503678"/>
    <w:rsid w:val="00510575"/>
    <w:rsid w:val="005843C4"/>
    <w:rsid w:val="005A5B6D"/>
    <w:rsid w:val="005E346A"/>
    <w:rsid w:val="0060109C"/>
    <w:rsid w:val="00623BAB"/>
    <w:rsid w:val="00631813"/>
    <w:rsid w:val="006D473E"/>
    <w:rsid w:val="007466BA"/>
    <w:rsid w:val="007C6D42"/>
    <w:rsid w:val="007E583F"/>
    <w:rsid w:val="008243C3"/>
    <w:rsid w:val="008249CE"/>
    <w:rsid w:val="008607EF"/>
    <w:rsid w:val="008B2DF4"/>
    <w:rsid w:val="00966961"/>
    <w:rsid w:val="009A6637"/>
    <w:rsid w:val="00A10B7E"/>
    <w:rsid w:val="00A329DD"/>
    <w:rsid w:val="00AC4043"/>
    <w:rsid w:val="00AF0021"/>
    <w:rsid w:val="00B173CE"/>
    <w:rsid w:val="00B669FD"/>
    <w:rsid w:val="00B9310D"/>
    <w:rsid w:val="00BF498F"/>
    <w:rsid w:val="00C063A9"/>
    <w:rsid w:val="00C16FDE"/>
    <w:rsid w:val="00C66178"/>
    <w:rsid w:val="00D11F19"/>
    <w:rsid w:val="00D84945"/>
    <w:rsid w:val="00DA1622"/>
    <w:rsid w:val="00DA3FCF"/>
    <w:rsid w:val="00E30F6E"/>
    <w:rsid w:val="00F54F11"/>
    <w:rsid w:val="00F66630"/>
    <w:rsid w:val="00FC62D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5F520"/>
  <w15:docId w15:val="{F3AE1A2C-97D1-4091-B47C-C7F3D059F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5F8"/>
    <w:pPr>
      <w:overflowPunct w:val="0"/>
      <w:autoSpaceDE w:val="0"/>
      <w:autoSpaceDN w:val="0"/>
      <w:adjustRightInd w:val="0"/>
      <w:textAlignment w:val="baseline"/>
    </w:pPr>
    <w:rPr>
      <w:rFonts w:asciiTheme="majorHAnsi" w:hAnsiTheme="majorHAnsi"/>
      <w:sz w:val="24"/>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1235F8"/>
    <w:pPr>
      <w:keepNext/>
      <w:keepLines/>
      <w:spacing w:before="200"/>
      <w:outlineLvl w:val="1"/>
    </w:pPr>
    <w:rPr>
      <w:rFonts w:eastAsiaTheme="majorEastAsia"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
    <w:name w:val="Text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40" w:after="40"/>
    </w:pPr>
    <w:rPr>
      <w:color w:val="000000"/>
      <w:sz w:val="22"/>
    </w:rPr>
  </w:style>
  <w:style w:type="paragraph" w:customStyle="1" w:styleId="TITRE">
    <w:name w:val="TITR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after="100"/>
      <w:jc w:val="center"/>
    </w:pPr>
    <w:rPr>
      <w:rFonts w:ascii="Arial" w:hAnsi="Arial"/>
      <w:b/>
      <w:color w:val="000000"/>
      <w:sz w:val="48"/>
    </w:rPr>
  </w:style>
  <w:style w:type="paragraph" w:customStyle="1" w:styleId="TITREA">
    <w:name w:val="TITRE A"/>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240" w:after="60"/>
      <w:ind w:left="471" w:hanging="471"/>
    </w:pPr>
    <w:rPr>
      <w:rFonts w:ascii="Arial" w:hAnsi="Arial" w:cs="Arial"/>
      <w:b/>
      <w:color w:val="000000"/>
      <w:sz w:val="32"/>
    </w:rPr>
  </w:style>
  <w:style w:type="paragraph" w:customStyle="1" w:styleId="TEXTETAB">
    <w:name w:val="TEXTE TAB"/>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100" w:after="40"/>
      <w:jc w:val="both"/>
    </w:pPr>
    <w:rPr>
      <w:rFonts w:ascii="Arial" w:hAnsi="Arial" w:cs="Arial"/>
      <w:b/>
      <w:color w:val="000000"/>
    </w:rPr>
  </w:style>
  <w:style w:type="character" w:styleId="PageNumber">
    <w:name w:val="page number"/>
    <w:basedOn w:val="DefaultParagraphFont"/>
  </w:style>
  <w:style w:type="paragraph" w:customStyle="1" w:styleId="PIEDDEPAGE">
    <w:name w:val="PIED DE PAGE"/>
    <w:basedOn w:val="Normal"/>
    <w:pPr>
      <w:ind w:right="360"/>
    </w:pPr>
    <w:rPr>
      <w:rFonts w:ascii="Arial" w:hAnsi="Arial" w:cs="Arial"/>
      <w:sz w:val="16"/>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uiPriority w:val="59"/>
    <w:rsid w:val="00D849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semiHidden/>
    <w:rsid w:val="001235F8"/>
    <w:rPr>
      <w:rFonts w:asciiTheme="majorHAnsi" w:eastAsiaTheme="majorEastAsia" w:hAnsiTheme="majorHAnsi" w:cstheme="majorBidi"/>
      <w:b/>
      <w:bCs/>
      <w:color w:val="4F81BD" w:themeColor="accent1"/>
      <w:sz w:val="26"/>
      <w:szCs w:val="26"/>
      <w:lang w:val="en-GB" w:eastAsia="en-US"/>
    </w:rPr>
  </w:style>
  <w:style w:type="paragraph" w:styleId="Footer">
    <w:name w:val="footer"/>
    <w:basedOn w:val="Normal"/>
    <w:link w:val="FooterChar"/>
    <w:rsid w:val="001235F8"/>
    <w:pPr>
      <w:tabs>
        <w:tab w:val="center" w:pos="4513"/>
        <w:tab w:val="right" w:pos="9026"/>
      </w:tabs>
    </w:pPr>
  </w:style>
  <w:style w:type="character" w:customStyle="1" w:styleId="FooterChar">
    <w:name w:val="Footer Char"/>
    <w:basedOn w:val="DefaultParagraphFont"/>
    <w:link w:val="Footer"/>
    <w:rsid w:val="001235F8"/>
    <w:rPr>
      <w:rFonts w:asciiTheme="majorHAnsi" w:hAnsiTheme="majorHAnsi"/>
      <w:sz w:val="24"/>
      <w:lang w:val="en-GB" w:eastAsia="en-US"/>
    </w:rPr>
  </w:style>
  <w:style w:type="paragraph" w:styleId="ListParagraph">
    <w:name w:val="List Paragraph"/>
    <w:basedOn w:val="Normal"/>
    <w:uiPriority w:val="34"/>
    <w:qFormat/>
    <w:rsid w:val="00B173CE"/>
    <w:pPr>
      <w:ind w:left="720"/>
      <w:contextualSpacing/>
    </w:pPr>
  </w:style>
  <w:style w:type="character" w:styleId="CommentReference">
    <w:name w:val="annotation reference"/>
    <w:basedOn w:val="DefaultParagraphFont"/>
    <w:semiHidden/>
    <w:unhideWhenUsed/>
    <w:rsid w:val="00D11F19"/>
    <w:rPr>
      <w:sz w:val="16"/>
      <w:szCs w:val="16"/>
    </w:rPr>
  </w:style>
  <w:style w:type="paragraph" w:styleId="CommentText">
    <w:name w:val="annotation text"/>
    <w:basedOn w:val="Normal"/>
    <w:link w:val="CommentTextChar"/>
    <w:unhideWhenUsed/>
    <w:rsid w:val="00D11F19"/>
    <w:rPr>
      <w:sz w:val="20"/>
    </w:rPr>
  </w:style>
  <w:style w:type="character" w:customStyle="1" w:styleId="CommentTextChar">
    <w:name w:val="Comment Text Char"/>
    <w:basedOn w:val="DefaultParagraphFont"/>
    <w:link w:val="CommentText"/>
    <w:rsid w:val="00D11F19"/>
    <w:rPr>
      <w:rFonts w:asciiTheme="majorHAnsi" w:hAnsiTheme="majorHAns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61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es%20documents\Doc_MC\Croix%20Rouge\32500-forms\35200-vehicule-fleet-management_MCD\MODEL_DRIV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64DDE20D539F43BB3A3D4246656605" ma:contentTypeVersion="21" ma:contentTypeDescription="Create a new document." ma:contentTypeScope="" ma:versionID="bab1cd72dcc45d4a8946a3aa21ed7499">
  <xsd:schema xmlns:xsd="http://www.w3.org/2001/XMLSchema" xmlns:xs="http://www.w3.org/2001/XMLSchema" xmlns:p="http://schemas.microsoft.com/office/2006/metadata/properties" xmlns:ns2="73f3ac6b-4ccc-46c3-8c18-3a8cf8ed3866" xmlns:ns3="e31acbc5-ef14-4ba2-a9c8-3ea6064a7295" targetNamespace="http://schemas.microsoft.com/office/2006/metadata/properties" ma:root="true" ma:fieldsID="0d87183d471f18e4715c2fcdb7d79d54" ns2:_="" ns3:_="">
    <xsd:import namespace="73f3ac6b-4ccc-46c3-8c18-3a8cf8ed3866"/>
    <xsd:import namespace="e31acbc5-ef14-4ba2-a9c8-3ea6064a72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ServiceOCR" minOccurs="0"/>
                <xsd:element ref="ns3:TaxCatchAll" minOccurs="0"/>
                <xsd:element ref="ns2:lcf76f155ced4ddcb4097134ff3c332f" minOccurs="0"/>
                <xsd:element ref="ns2:MediaServiceObjectDetectorVersion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3ac6b-4ccc-46c3-8c18-3a8cf8ed3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e820359-c5d5-4aa8-99d5-24579c618e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1acbc5-ef14-4ba2-a9c8-3ea6064a729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05deca0-fc2d-4196-bf9e-011000d1c420}" ma:internalName="TaxCatchAll" ma:showField="CatchAllData" ma:web="e31acbc5-ef14-4ba2-a9c8-3ea6064a729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31acbc5-ef14-4ba2-a9c8-3ea6064a7295" xsi:nil="true"/>
    <lcf76f155ced4ddcb4097134ff3c332f xmlns="73f3ac6b-4ccc-46c3-8c18-3a8cf8ed38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1C03B2-8ADE-4E0A-BB2B-CBEBF30EC286}"/>
</file>

<file path=customXml/itemProps2.xml><?xml version="1.0" encoding="utf-8"?>
<ds:datastoreItem xmlns:ds="http://schemas.openxmlformats.org/officeDocument/2006/customXml" ds:itemID="{CACE0B92-BCE8-4368-8245-970526EC5838}">
  <ds:schemaRefs>
    <ds:schemaRef ds:uri="http://schemas.microsoft.com/sharepoint/v3/contenttype/forms"/>
  </ds:schemaRefs>
</ds:datastoreItem>
</file>

<file path=customXml/itemProps3.xml><?xml version="1.0" encoding="utf-8"?>
<ds:datastoreItem xmlns:ds="http://schemas.openxmlformats.org/officeDocument/2006/customXml" ds:itemID="{916510D4-8C6E-4793-B8DF-AC2FB30B0FCC}"/>
</file>

<file path=docProps/app.xml><?xml version="1.0" encoding="utf-8"?>
<Properties xmlns="http://schemas.openxmlformats.org/officeDocument/2006/extended-properties" xmlns:vt="http://schemas.openxmlformats.org/officeDocument/2006/docPropsVTypes">
  <Template>MODEL_DRIVER</Template>
  <TotalTime>7</TotalTime>
  <Pages>1</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Rules and regulations for drivers</vt:lpstr>
    </vt:vector>
  </TitlesOfParts>
  <Company>IFRC</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and regulations for drivers</dc:title>
  <dc:creator>marie-christine dupont</dc:creator>
  <cp:lastModifiedBy>Louise O Rourke</cp:lastModifiedBy>
  <cp:revision>6</cp:revision>
  <cp:lastPrinted>2006-11-23T08:02:00Z</cp:lastPrinted>
  <dcterms:created xsi:type="dcterms:W3CDTF">2023-08-18T14:52:00Z</dcterms:created>
  <dcterms:modified xsi:type="dcterms:W3CDTF">2025-12-01T16:33:00Z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0x0101009764DDE20D539F43BB3A3D4246656605</vt:lpwstr>
  </property>
</Properties>
</file>